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EC" w:rsidRDefault="00CB38E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B38EC" w:rsidRDefault="00CB38EC">
      <w:pPr>
        <w:pStyle w:val="ConsPlusNormal"/>
        <w:jc w:val="center"/>
        <w:outlineLvl w:val="0"/>
      </w:pPr>
    </w:p>
    <w:p w:rsidR="00CB38EC" w:rsidRDefault="00CB38EC">
      <w:pPr>
        <w:pStyle w:val="ConsPlusTitle"/>
        <w:jc w:val="center"/>
        <w:outlineLvl w:val="0"/>
      </w:pPr>
      <w:r>
        <w:t>РОССИЙСКАЯ ФЕДЕРАЦИЯ</w:t>
      </w:r>
    </w:p>
    <w:p w:rsidR="00CB38EC" w:rsidRDefault="00CB38EC">
      <w:pPr>
        <w:pStyle w:val="ConsPlusTitle"/>
        <w:jc w:val="center"/>
      </w:pPr>
      <w:r>
        <w:t>КАЛИНИНГРАДСКАЯ ОБЛАСТЬ</w:t>
      </w:r>
    </w:p>
    <w:p w:rsidR="00CB38EC" w:rsidRDefault="00CB38EC">
      <w:pPr>
        <w:pStyle w:val="ConsPlusTitle"/>
        <w:jc w:val="center"/>
      </w:pPr>
      <w:r>
        <w:t>ГУРЬЕВСКИЙ РАЙОННЫЙ СОВЕТ ДЕПУТАТОВ</w:t>
      </w:r>
    </w:p>
    <w:p w:rsidR="00CB38EC" w:rsidRDefault="00CB38EC">
      <w:pPr>
        <w:pStyle w:val="ConsPlusTitle"/>
        <w:jc w:val="center"/>
      </w:pPr>
    </w:p>
    <w:p w:rsidR="00CB38EC" w:rsidRDefault="00CB38EC">
      <w:pPr>
        <w:pStyle w:val="ConsPlusTitle"/>
        <w:jc w:val="center"/>
      </w:pPr>
      <w:r>
        <w:t>Тридцать шестая сессия районного Совета</w:t>
      </w:r>
    </w:p>
    <w:p w:rsidR="00CB38EC" w:rsidRDefault="00CB38EC">
      <w:pPr>
        <w:pStyle w:val="ConsPlusTitle"/>
        <w:jc w:val="center"/>
      </w:pPr>
      <w:r>
        <w:t>депутатов четвертого созыва</w:t>
      </w:r>
    </w:p>
    <w:p w:rsidR="00CB38EC" w:rsidRDefault="00CB38EC">
      <w:pPr>
        <w:pStyle w:val="ConsPlusTitle"/>
        <w:jc w:val="center"/>
      </w:pPr>
    </w:p>
    <w:p w:rsidR="00CB38EC" w:rsidRDefault="00CB38EC">
      <w:pPr>
        <w:pStyle w:val="ConsPlusTitle"/>
        <w:jc w:val="center"/>
      </w:pPr>
      <w:r>
        <w:t>РЕШЕНИЕ</w:t>
      </w:r>
    </w:p>
    <w:p w:rsidR="00CB38EC" w:rsidRDefault="00CB38EC">
      <w:pPr>
        <w:pStyle w:val="ConsPlusTitle"/>
        <w:jc w:val="center"/>
      </w:pPr>
      <w:r>
        <w:t>от 15 ноября 2013 г. N 201</w:t>
      </w:r>
    </w:p>
    <w:p w:rsidR="00CB38EC" w:rsidRDefault="00CB38EC">
      <w:pPr>
        <w:pStyle w:val="ConsPlusTitle"/>
        <w:jc w:val="center"/>
      </w:pPr>
    </w:p>
    <w:p w:rsidR="00CB38EC" w:rsidRDefault="00CB38EC">
      <w:pPr>
        <w:pStyle w:val="ConsPlusTitle"/>
        <w:jc w:val="center"/>
      </w:pPr>
      <w:r>
        <w:t>О налогах на территории Гурьевского городского округа</w:t>
      </w:r>
    </w:p>
    <w:p w:rsidR="00CB38EC" w:rsidRDefault="00CB38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B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Гурьевского окружного Совета депутатов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5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25.09.2014 </w:t>
            </w:r>
            <w:hyperlink r:id="rId6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21.11.2014 </w:t>
            </w:r>
            <w:hyperlink r:id="rId7" w:history="1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24.04.2015 </w:t>
            </w:r>
            <w:hyperlink r:id="rId8" w:history="1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 xml:space="preserve">, от 10.07.2015 </w:t>
            </w:r>
            <w:hyperlink r:id="rId9" w:history="1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 xml:space="preserve">, от 24.11.2015 </w:t>
            </w:r>
            <w:hyperlink r:id="rId10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>,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11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17.02.2017 </w:t>
            </w:r>
            <w:hyperlink r:id="rId12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26.10.2018 </w:t>
            </w:r>
            <w:hyperlink r:id="rId13" w:history="1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>,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4" w:history="1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28.11.2019 </w:t>
            </w:r>
            <w:hyperlink r:id="rId15" w:history="1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B38EC" w:rsidRDefault="00CB38EC">
      <w:pPr>
        <w:pStyle w:val="ConsPlusNormal"/>
      </w:pPr>
    </w:p>
    <w:p w:rsidR="00CB38EC" w:rsidRDefault="00CB38EC">
      <w:pPr>
        <w:pStyle w:val="ConsPlusNormal"/>
        <w:ind w:firstLine="540"/>
        <w:jc w:val="both"/>
      </w:pPr>
      <w:r>
        <w:t xml:space="preserve">Заслушав и обсудив информацию заместителя главы Гурьевского муниципального района Рыкова Ю.В., руководствуясь Налоговым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Федерации, Гурьевский районный Совет депутатов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jc w:val="center"/>
      </w:pPr>
      <w:r>
        <w:t>РЕШИЛ: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  <w:r>
        <w:t>1. Установить и ввести в действие на территории Гурьевского городского округа: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- земельный налог (согласно </w:t>
      </w:r>
      <w:hyperlink w:anchor="P49" w:history="1">
        <w:r>
          <w:rPr>
            <w:color w:val="0000FF"/>
          </w:rPr>
          <w:t>приложению N 1</w:t>
        </w:r>
      </w:hyperlink>
      <w:r>
        <w:t xml:space="preserve"> к настоящему Решению);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- систему налогообложения в виде единого налога на вмененный доход для отдельных видов деятельности (согласно </w:t>
      </w:r>
      <w:hyperlink w:anchor="P126" w:history="1">
        <w:r>
          <w:rPr>
            <w:color w:val="0000FF"/>
          </w:rPr>
          <w:t>приложению N 2</w:t>
        </w:r>
      </w:hyperlink>
      <w:r>
        <w:t xml:space="preserve"> к настоящему Решению);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- налог на имущество физических лиц (согласно </w:t>
      </w:r>
      <w:hyperlink w:anchor="P309" w:history="1">
        <w:r>
          <w:rPr>
            <w:color w:val="0000FF"/>
          </w:rPr>
          <w:t>приложению N 3</w:t>
        </w:r>
      </w:hyperlink>
      <w:r>
        <w:t xml:space="preserve"> к настоящему Решению).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2.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3. Контроль за исполнением настоящего Решения возложить на комиссию районного Совета депутатов по финансово-экономическим </w:t>
      </w:r>
      <w:r>
        <w:lastRenderedPageBreak/>
        <w:t>вопросам и муниципальному имуществу (Лучков В.С.).</w:t>
      </w:r>
    </w:p>
    <w:p w:rsidR="00CB38EC" w:rsidRDefault="00CB38EC">
      <w:pPr>
        <w:pStyle w:val="ConsPlusNormal"/>
      </w:pPr>
    </w:p>
    <w:p w:rsidR="00CB38EC" w:rsidRDefault="00CB38EC">
      <w:pPr>
        <w:pStyle w:val="ConsPlusNormal"/>
        <w:jc w:val="right"/>
      </w:pPr>
      <w:r>
        <w:t>Глава Гурьевского</w:t>
      </w:r>
    </w:p>
    <w:p w:rsidR="00CB38EC" w:rsidRDefault="00CB38EC">
      <w:pPr>
        <w:pStyle w:val="ConsPlusNormal"/>
        <w:jc w:val="right"/>
      </w:pPr>
      <w:r>
        <w:t>муниципального района</w:t>
      </w:r>
    </w:p>
    <w:p w:rsidR="00CB38EC" w:rsidRDefault="00CB38EC">
      <w:pPr>
        <w:pStyle w:val="ConsPlusNormal"/>
        <w:jc w:val="right"/>
      </w:pPr>
      <w:r>
        <w:t>С.С. Подольский</w:t>
      </w:r>
    </w:p>
    <w:p w:rsidR="00CB38EC" w:rsidRDefault="00CB38EC">
      <w:pPr>
        <w:pStyle w:val="ConsPlusNormal"/>
        <w:jc w:val="right"/>
      </w:pPr>
    </w:p>
    <w:p w:rsidR="00CB38EC" w:rsidRDefault="00CB38EC">
      <w:pPr>
        <w:pStyle w:val="ConsPlusNormal"/>
        <w:jc w:val="right"/>
      </w:pPr>
      <w:r>
        <w:t>Председатель Гурьевского</w:t>
      </w:r>
    </w:p>
    <w:p w:rsidR="00CB38EC" w:rsidRDefault="00CB38EC">
      <w:pPr>
        <w:pStyle w:val="ConsPlusNormal"/>
        <w:jc w:val="right"/>
      </w:pPr>
      <w:r>
        <w:t>районного Совета депутатов</w:t>
      </w:r>
    </w:p>
    <w:p w:rsidR="00CB38EC" w:rsidRDefault="00CB38EC">
      <w:pPr>
        <w:pStyle w:val="ConsPlusNormal"/>
        <w:jc w:val="right"/>
      </w:pPr>
      <w:r>
        <w:t>С.А. Куликов</w:t>
      </w:r>
    </w:p>
    <w:p w:rsidR="00CB38EC" w:rsidRDefault="00CB38EC">
      <w:pPr>
        <w:pStyle w:val="ConsPlusNormal"/>
      </w:pPr>
    </w:p>
    <w:p w:rsidR="00CB38EC" w:rsidRDefault="00CB38EC">
      <w:pPr>
        <w:pStyle w:val="ConsPlusNormal"/>
      </w:pPr>
    </w:p>
    <w:p w:rsidR="00CB38EC" w:rsidRDefault="00CB38EC">
      <w:pPr>
        <w:pStyle w:val="ConsPlusNormal"/>
      </w:pPr>
    </w:p>
    <w:p w:rsidR="00CB38EC" w:rsidRDefault="00CB38EC">
      <w:pPr>
        <w:pStyle w:val="ConsPlusNormal"/>
      </w:pPr>
    </w:p>
    <w:p w:rsidR="00CB38EC" w:rsidRDefault="00CB38EC">
      <w:pPr>
        <w:pStyle w:val="ConsPlusNormal"/>
      </w:pPr>
    </w:p>
    <w:p w:rsidR="00CB38EC" w:rsidRDefault="00CB38EC">
      <w:pPr>
        <w:pStyle w:val="ConsPlusNormal"/>
        <w:jc w:val="right"/>
        <w:outlineLvl w:val="0"/>
      </w:pPr>
      <w:r>
        <w:t>Приложение N 1</w:t>
      </w:r>
    </w:p>
    <w:p w:rsidR="00CB38EC" w:rsidRDefault="00CB38EC">
      <w:pPr>
        <w:pStyle w:val="ConsPlusNormal"/>
        <w:jc w:val="right"/>
      </w:pPr>
      <w:r>
        <w:t>к Решению</w:t>
      </w:r>
    </w:p>
    <w:p w:rsidR="00CB38EC" w:rsidRDefault="00CB38EC">
      <w:pPr>
        <w:pStyle w:val="ConsPlusNormal"/>
        <w:jc w:val="right"/>
      </w:pPr>
      <w:r>
        <w:t>тридцать шестой сессии</w:t>
      </w:r>
    </w:p>
    <w:p w:rsidR="00CB38EC" w:rsidRDefault="00CB38EC">
      <w:pPr>
        <w:pStyle w:val="ConsPlusNormal"/>
        <w:jc w:val="right"/>
      </w:pPr>
      <w:r>
        <w:t>Гурьевского районного</w:t>
      </w:r>
    </w:p>
    <w:p w:rsidR="00CB38EC" w:rsidRDefault="00CB38EC">
      <w:pPr>
        <w:pStyle w:val="ConsPlusNormal"/>
        <w:jc w:val="right"/>
      </w:pPr>
      <w:r>
        <w:t>Совета депутатов</w:t>
      </w:r>
    </w:p>
    <w:p w:rsidR="00CB38EC" w:rsidRDefault="00CB38EC">
      <w:pPr>
        <w:pStyle w:val="ConsPlusNormal"/>
        <w:jc w:val="right"/>
      </w:pPr>
      <w:r>
        <w:t>от 15 ноября 2013 г. N 201</w:t>
      </w:r>
    </w:p>
    <w:p w:rsidR="00CB38EC" w:rsidRDefault="00CB38EC">
      <w:pPr>
        <w:pStyle w:val="ConsPlusNormal"/>
      </w:pPr>
    </w:p>
    <w:p w:rsidR="00CB38EC" w:rsidRDefault="00CB38EC">
      <w:pPr>
        <w:pStyle w:val="ConsPlusTitle"/>
        <w:jc w:val="center"/>
      </w:pPr>
      <w:bookmarkStart w:id="0" w:name="P49"/>
      <w:bookmarkEnd w:id="0"/>
      <w:r>
        <w:t>Земельный налог</w:t>
      </w:r>
    </w:p>
    <w:p w:rsidR="00CB38EC" w:rsidRDefault="00CB38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B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Гурьевского окружного Совета депутатов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17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25.09.2014 </w:t>
            </w:r>
            <w:hyperlink r:id="rId18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24.04.2015 </w:t>
            </w:r>
            <w:hyperlink r:id="rId19" w:history="1">
              <w:r>
                <w:rPr>
                  <w:color w:val="0000FF"/>
                </w:rPr>
                <w:t>N 358</w:t>
              </w:r>
            </w:hyperlink>
            <w:r>
              <w:rPr>
                <w:color w:val="392C69"/>
              </w:rPr>
              <w:t>,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10.07.2015 </w:t>
            </w:r>
            <w:hyperlink r:id="rId20" w:history="1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 xml:space="preserve">, от 23.12.2016 </w:t>
            </w:r>
            <w:hyperlink r:id="rId21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26.10.2018 </w:t>
            </w:r>
            <w:hyperlink r:id="rId22" w:history="1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>,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23" w:history="1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  <w:r>
        <w:t>1. Налогоплательщиками земельного налога признаются организации и физические лица, имеющие земельные участки в собственности, постоянном (бессрочном) пользовании или пожизненном наследуемом владении в пределах границ Гурьевского городского округа.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В отношении земельных участков, входящих в имущество, составляющее паевой инвестиционный фонд, налогоплательщиками признаются управляющие компании. При этом налог уплачивается за счет имущества, составляющего этот инвестиционный фонд.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2. Объектом налогообложения признаются земельные участки, расположенные в пределах границ Гурьевского городского округа, кроме земельных участков, перечисленных в </w:t>
      </w:r>
      <w:hyperlink r:id="rId24" w:history="1">
        <w:r>
          <w:rPr>
            <w:color w:val="0000FF"/>
          </w:rPr>
          <w:t>части 2 статьи 389</w:t>
        </w:r>
      </w:hyperlink>
      <w:r>
        <w:t xml:space="preserve"> Налогового кодекса Российской Федерации.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25.09.2014 N </w:t>
      </w:r>
      <w:r>
        <w:lastRenderedPageBreak/>
        <w:t>302)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Налоговая база определяется как кадастровая стоимость вышеуказанных земельных участков, признаваемых объектом налогообложения.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3. Налоговым периодом признается календарный год.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CB38EC" w:rsidRDefault="00CB38EC">
      <w:pPr>
        <w:pStyle w:val="ConsPlusNormal"/>
        <w:jc w:val="both"/>
      </w:pPr>
      <w:r>
        <w:t xml:space="preserve">(в ред. Решений Гурьевского окружного Совета депутатов от 25.09.2014 </w:t>
      </w:r>
      <w:hyperlink r:id="rId26" w:history="1">
        <w:r>
          <w:rPr>
            <w:color w:val="0000FF"/>
          </w:rPr>
          <w:t>N 302</w:t>
        </w:r>
      </w:hyperlink>
      <w:r>
        <w:t xml:space="preserve">, от 24.04.2015 </w:t>
      </w:r>
      <w:hyperlink r:id="rId27" w:history="1">
        <w:r>
          <w:rPr>
            <w:color w:val="0000FF"/>
          </w:rPr>
          <w:t>N 358</w:t>
        </w:r>
      </w:hyperlink>
      <w:r>
        <w:t>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4. Налоговые ставки устанавливаются в следующих размерах:</w:t>
      </w:r>
    </w:p>
    <w:p w:rsidR="00CB38EC" w:rsidRDefault="00CB38EC">
      <w:pPr>
        <w:pStyle w:val="ConsPlusNormal"/>
        <w:spacing w:before="280"/>
        <w:ind w:firstLine="540"/>
        <w:jc w:val="both"/>
      </w:pPr>
      <w:bookmarkStart w:id="1" w:name="P65"/>
      <w:bookmarkEnd w:id="1"/>
      <w:r>
        <w:t>1) 0,3 процента в отношении земельных участков: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28.11.2019 N 254)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2) 0,8 процента в отношении земельных участков: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- в составе земель населенных пунктов по виду разрешенного использования "земельные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 материально-технического, </w:t>
      </w:r>
      <w:r>
        <w:lastRenderedPageBreak/>
        <w:t>продовольственного снабжения, сбыта и заготовок";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CB38EC" w:rsidRDefault="00CB38EC">
      <w:pPr>
        <w:pStyle w:val="ConsPlusNormal"/>
        <w:jc w:val="both"/>
      </w:pPr>
      <w:r>
        <w:t xml:space="preserve">(пп. 2 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28.11.2019 N 254)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3) 1,5 процента в отношении прочих земельных участков.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Порядок исчисления налога и авансовых платежей по налогу для налогоплательщиков осуществляется в соответствии со </w:t>
      </w:r>
      <w:hyperlink r:id="rId30" w:history="1">
        <w:r>
          <w:rPr>
            <w:color w:val="0000FF"/>
          </w:rPr>
          <w:t>статьей 396</w:t>
        </w:r>
      </w:hyperlink>
      <w:r>
        <w:t xml:space="preserve"> Налогового кодекса Российской Федерации.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5. Налогоплательщики - физические лица уплачивают земельный налог не позднее 1 декабря года, следующего за истекшим налоговым периодом.</w:t>
      </w:r>
    </w:p>
    <w:p w:rsidR="00CB38EC" w:rsidRDefault="00CB38EC">
      <w:pPr>
        <w:pStyle w:val="ConsPlusNormal"/>
        <w:jc w:val="both"/>
      </w:pPr>
      <w:r>
        <w:t xml:space="preserve">(в ред. Решений Гурьевского окружного Совета депутатов от 28.03.2014 </w:t>
      </w:r>
      <w:hyperlink r:id="rId31" w:history="1">
        <w:r>
          <w:rPr>
            <w:color w:val="0000FF"/>
          </w:rPr>
          <w:t>N 246</w:t>
        </w:r>
      </w:hyperlink>
      <w:r>
        <w:t xml:space="preserve">, от 24.04.2015 </w:t>
      </w:r>
      <w:hyperlink r:id="rId32" w:history="1">
        <w:r>
          <w:rPr>
            <w:color w:val="0000FF"/>
          </w:rPr>
          <w:t>N 358</w:t>
        </w:r>
      </w:hyperlink>
      <w:r>
        <w:t xml:space="preserve">, от 23.12.2016 </w:t>
      </w:r>
      <w:hyperlink r:id="rId33" w:history="1">
        <w:r>
          <w:rPr>
            <w:color w:val="0000FF"/>
          </w:rPr>
          <w:t>N 21</w:t>
        </w:r>
      </w:hyperlink>
      <w:r>
        <w:t>)</w:t>
      </w:r>
    </w:p>
    <w:p w:rsidR="00CB38EC" w:rsidRDefault="00CB38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B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38EC" w:rsidRDefault="00CB38EC">
            <w:pPr>
              <w:pStyle w:val="ConsPlusNormal"/>
              <w:jc w:val="both"/>
            </w:pPr>
            <w:r>
              <w:rPr>
                <w:color w:val="392C69"/>
              </w:rPr>
              <w:t>С 1 января 2021 года пункт 6 утрачивает силу (</w:t>
            </w:r>
            <w:hyperlink r:id="rId34" w:history="1">
              <w:r>
                <w:rPr>
                  <w:color w:val="0000FF"/>
                </w:rPr>
                <w:t>подпункт "б" пункта 1</w:t>
              </w:r>
            </w:hyperlink>
            <w:r>
              <w:rPr>
                <w:color w:val="392C69"/>
              </w:rPr>
              <w:t xml:space="preserve"> Решения Гурьевского окружного Совета депутатов от 28.11.2019 N 254).</w:t>
            </w:r>
          </w:p>
        </w:tc>
      </w:tr>
    </w:tbl>
    <w:p w:rsidR="00CB38EC" w:rsidRDefault="00CB38EC">
      <w:pPr>
        <w:pStyle w:val="ConsPlusNormal"/>
        <w:spacing w:before="360"/>
        <w:ind w:firstLine="540"/>
        <w:jc w:val="both"/>
      </w:pPr>
      <w:r>
        <w:t>6. Налогоплательщики-организации исчисляют сумму налога самостоятельно и уплачивают авансовыми платежами в сроки не позднее 30 апреля, 30 июля, 30 октября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24.04.2015 N 358)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По итогам налогового периода в сроки, установленные Налоговым </w:t>
      </w:r>
      <w:hyperlink r:id="rId36" w:history="1">
        <w:r>
          <w:rPr>
            <w:color w:val="0000FF"/>
          </w:rPr>
          <w:t>кодексом</w:t>
        </w:r>
      </w:hyperlink>
      <w:r>
        <w:t xml:space="preserve"> Российской Федерации для представления налоговой декларации, налогоплательщики-организации уплачивают сумму налога, определенную как разницу между суммой налога, подлежащей уплате в местный бюджет по итогам налогового периода, и суммами, подлежащими к уплате в течение налогового периода авансовых платежей по налогу.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24.04.2015 N 358)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24.04.2015 N 358)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lastRenderedPageBreak/>
        <w:t xml:space="preserve">7. Полностью освобождаются от уплаты земельного налога за один земельный участок, находящийся в собственности, постоянном (бессрочном) пользовании или пожизненном наследуемом владении, на территории Гурьевского городского округа, отнесенный к одному из видов разрешенного использования, перечисленных в </w:t>
      </w:r>
      <w:hyperlink w:anchor="P65" w:history="1">
        <w:r>
          <w:rPr>
            <w:color w:val="0000FF"/>
          </w:rPr>
          <w:t>подпункте 1 пункта 4</w:t>
        </w:r>
      </w:hyperlink>
      <w:r>
        <w:t xml:space="preserve"> настоящего приложения, по выбору налогоплательщиков, относящихся к одной из следующих категорий: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26.10.2018 N 173)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Герои Советского Союза, Герои Российской Федерации, полные кавалеры орденов Славы, Герои Социалистического труда, полные кавалеры ордена Трудовой Славы (основание: книжка Героя, орденские книжки);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участники и инвалиды Великой Отечественной войны (основание: удостоверение соответствующего образца);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инвалиды боевых действий (основание: удостоверение соответствующего образца).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Для организаций и физических лиц, имеющих земельные участки, являющиеся объектом налогообложения на территории Гурьевского городского округа, льготы, установленные в соответствии с </w:t>
      </w:r>
      <w:hyperlink r:id="rId40" w:history="1">
        <w:r>
          <w:rPr>
            <w:color w:val="0000FF"/>
          </w:rPr>
          <w:t>пунктом 5 статьи 391</w:t>
        </w:r>
      </w:hyperlink>
      <w:r>
        <w:t xml:space="preserve"> и </w:t>
      </w:r>
      <w:hyperlink r:id="rId41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Федерации, действуют в полном объеме.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26.10.2018 N 173)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8. Льгота по уплате земельного налога в размере 50 процентов от суммы налога в отношении одного земельного участка, находящегося в собственности, постоянном (бессрочном) пользовании или пожизненном наследуемом владении, на территории Гурьевского городского округа, отнесенного к одному из видов разрешенного использования, перечисленных в </w:t>
      </w:r>
      <w:hyperlink w:anchor="P65" w:history="1">
        <w:r>
          <w:rPr>
            <w:color w:val="0000FF"/>
          </w:rPr>
          <w:t>подпункте 1 пункта 4</w:t>
        </w:r>
      </w:hyperlink>
      <w:r>
        <w:t xml:space="preserve"> настоящего приложения, устанавливается по выбору налогоплательщиков, относящихся к одной из следующих категорий: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26.10.2018 N 173)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ветераны Великой Отечественной войны (кроме участников Великой Отечественной войны) (основание: удостоверение соответствующего образца);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ветераны боевых действий (основание: удостоверение соответствующего образца);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- вдовы участников Великой Отечественной войны и других боевых </w:t>
      </w:r>
      <w:r>
        <w:lastRenderedPageBreak/>
        <w:t>действий (основание: пенсионное удостоверение со штампом "Вдова погибшего воина" или записью, заверенной подписью руководителя учреждения, выдавшего пенсионное удостоверение, и печатью этого учреждения. В случае, если члены семей не являются пенсионерами, - справка о гибели военнослужащего);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родители военнослужащих, погибших или пропавших без вести в годы локальных вооруженных конфликтов (основание: справка о гибели военнослужащего или пропавшем без вести военнослужащем);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(основание: удостоверение о праве на льготы, выданное территориальным органом социальной защиты населения);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одиноко проживающие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CB38EC" w:rsidRDefault="00CB38EC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26.10.2018 N 173)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инвалиды, имеющие III степень ограничения способности к трудовой деятельности, а также лица, имеющие I и II группу инвалидности, установленную до 1 января 2004 года без вынесения заключения о степени ограничения способности к трудовой деятельности (основание: пенсионное удостоверение, справка, выданная учреждением государственной службы медико-социальной экспертизы);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один из родителей семей, имеющих детей-инвалидов (основание: справка, выданная учреждением государственной службы медико-социальной экспертизы, и свидетельство о рождении);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один из родителей многодетных семей, имеющих пять и более детей (основание: диплом к ордену "Материнская слава", "Медаль материнства", справка о праве на указанную льготу, выданная территориальным органом социальной защиты населения);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одинокие матери (основание: справка из органа ЗАГС);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ветераны труда (основание: удостоверение единого образца, утвержденное Правительством СССР до 1 января 1992 года либо Правительством Российской Федерации);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ветераны военной службы (удостоверение соответствующего образца);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- участники становления Калининградской области (основание: справка, </w:t>
      </w:r>
      <w:r>
        <w:lastRenderedPageBreak/>
        <w:t>выданная территориальным органом защиты населения);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- лица, подвергшиеся политическим репрессиям и подлежащие реабилитации в соответствии с </w:t>
      </w:r>
      <w:hyperlink r:id="rId45" w:history="1">
        <w:r>
          <w:rPr>
            <w:color w:val="0000FF"/>
          </w:rPr>
          <w:t>Законом</w:t>
        </w:r>
      </w:hyperlink>
      <w:r>
        <w:t xml:space="preserve"> Российской Федерации от 18 октября 1991 года N 1761-1 "О реабилитации жертв политических репрессий", достигшие пенсионного возраста в соответствии с действующим законодательством: женщины - 55 лет; мужчины - 60 лет (основание: свидетельство соответствующего образца).</w:t>
      </w:r>
    </w:p>
    <w:p w:rsidR="00CB38EC" w:rsidRDefault="00CB38EC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Решением</w:t>
        </w:r>
      </w:hyperlink>
      <w:r>
        <w:t xml:space="preserve"> Гурьевского окружного Совета депутатов от 10.07.2015 N 377)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9. Налогоплательщики, имеющие право на льготу, самостоятельно представляют в налоговый орган по месту нахождения земельного участка документы, являющиеся основанием для предоставления льготы, в течение налогового периода.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В случае несвоевременного обращения за предоставлением налоговой льготы пересчет суммы налога за соответствующий налоговый период производится на основании заявления налогоплательщика, но не более чем за три предшествующих года.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jc w:val="right"/>
        <w:outlineLvl w:val="0"/>
      </w:pPr>
      <w:r>
        <w:t>Приложение N 2</w:t>
      </w:r>
    </w:p>
    <w:p w:rsidR="00CB38EC" w:rsidRDefault="00CB38EC">
      <w:pPr>
        <w:pStyle w:val="ConsPlusNormal"/>
        <w:jc w:val="right"/>
      </w:pPr>
      <w:r>
        <w:t>к Решению</w:t>
      </w:r>
    </w:p>
    <w:p w:rsidR="00CB38EC" w:rsidRDefault="00CB38EC">
      <w:pPr>
        <w:pStyle w:val="ConsPlusNormal"/>
        <w:jc w:val="right"/>
      </w:pPr>
      <w:r>
        <w:t>тридцать шестой сессии</w:t>
      </w:r>
    </w:p>
    <w:p w:rsidR="00CB38EC" w:rsidRDefault="00CB38EC">
      <w:pPr>
        <w:pStyle w:val="ConsPlusNormal"/>
        <w:jc w:val="right"/>
      </w:pPr>
      <w:r>
        <w:t>Гурьевского районного</w:t>
      </w:r>
    </w:p>
    <w:p w:rsidR="00CB38EC" w:rsidRDefault="00CB38EC">
      <w:pPr>
        <w:pStyle w:val="ConsPlusNormal"/>
        <w:jc w:val="right"/>
      </w:pPr>
      <w:r>
        <w:t>Совета депутатов</w:t>
      </w:r>
    </w:p>
    <w:p w:rsidR="00CB38EC" w:rsidRDefault="00CB38EC">
      <w:pPr>
        <w:pStyle w:val="ConsPlusNormal"/>
        <w:jc w:val="right"/>
      </w:pPr>
      <w:r>
        <w:t>от 15 ноября 2013 г. N 201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Title"/>
        <w:jc w:val="center"/>
      </w:pPr>
      <w:bookmarkStart w:id="2" w:name="P126"/>
      <w:bookmarkEnd w:id="2"/>
      <w:r>
        <w:t>Система налогообложения в виде единого налога</w:t>
      </w:r>
    </w:p>
    <w:p w:rsidR="00CB38EC" w:rsidRDefault="00CB38EC">
      <w:pPr>
        <w:pStyle w:val="ConsPlusTitle"/>
        <w:jc w:val="center"/>
      </w:pPr>
      <w:r>
        <w:t>на вмененный доход для отдельных видов деятельности</w:t>
      </w:r>
    </w:p>
    <w:p w:rsidR="00CB38EC" w:rsidRDefault="00CB38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B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Гурьевского окружного Совета депутатов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28.03.2014 </w:t>
            </w:r>
            <w:hyperlink r:id="rId47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23.12.2016 </w:t>
            </w:r>
            <w:hyperlink r:id="rId48" w:history="1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  <w:r>
        <w:t xml:space="preserve">1. Порядок налогообложения в Гурьевском городском округе единым налогом на вмененный доход для отдельных видов деятельности (далее - единый налог) устанавливается Налоговым </w:t>
      </w:r>
      <w:hyperlink r:id="rId49" w:history="1">
        <w:r>
          <w:rPr>
            <w:color w:val="0000FF"/>
          </w:rPr>
          <w:t>кодексом</w:t>
        </w:r>
      </w:hyperlink>
      <w:r>
        <w:t xml:space="preserve"> Российской Федерации, а также настоящим Положением.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2. Единый налог применяется в отношении следующих видов предпринимательской деятельности: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5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5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B38EC" w:rsidRDefault="00CB38EC">
      <w:pPr>
        <w:pStyle w:val="ConsPlusNormal"/>
        <w:jc w:val="both"/>
      </w:pPr>
      <w:r>
        <w:t xml:space="preserve">(пп. 1 в ред. </w:t>
      </w:r>
      <w:hyperlink r:id="rId52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23.12.2016 N 21)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2) оказания ветеринарных услуг;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B38EC" w:rsidRDefault="00CB38EC">
      <w:pPr>
        <w:pStyle w:val="ConsPlusNormal"/>
        <w:spacing w:before="280"/>
        <w:ind w:firstLine="540"/>
        <w:jc w:val="both"/>
      </w:pPr>
      <w:bookmarkStart w:id="3" w:name="P140"/>
      <w:bookmarkEnd w:id="3"/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B38EC" w:rsidRDefault="00CB38EC">
      <w:pPr>
        <w:pStyle w:val="ConsPlusNormal"/>
        <w:spacing w:before="280"/>
        <w:ind w:firstLine="540"/>
        <w:jc w:val="both"/>
      </w:pPr>
      <w:bookmarkStart w:id="4" w:name="P141"/>
      <w:bookmarkEnd w:id="4"/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B38EC" w:rsidRDefault="00CB38EC">
      <w:pPr>
        <w:pStyle w:val="ConsPlusNormal"/>
        <w:spacing w:before="280"/>
        <w:ind w:firstLine="540"/>
        <w:jc w:val="both"/>
      </w:pPr>
      <w:bookmarkStart w:id="5" w:name="P142"/>
      <w:bookmarkEnd w:id="5"/>
      <w:r>
        <w:t xml:space="preserve">8) оказания услуг общественного питания, осуществляемых через </w:t>
      </w:r>
      <w:r>
        <w:lastRenderedPageBreak/>
        <w:t>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B38EC" w:rsidRDefault="00CB38EC">
      <w:pPr>
        <w:pStyle w:val="ConsPlusNormal"/>
        <w:spacing w:before="280"/>
        <w:ind w:firstLine="540"/>
        <w:jc w:val="both"/>
      </w:pPr>
      <w:bookmarkStart w:id="6" w:name="P143"/>
      <w:bookmarkEnd w:id="6"/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B38EC" w:rsidRDefault="00CB38EC">
      <w:pPr>
        <w:pStyle w:val="ConsPlusNormal"/>
        <w:spacing w:before="280"/>
        <w:ind w:firstLine="540"/>
        <w:jc w:val="both"/>
      </w:pPr>
      <w:bookmarkStart w:id="7" w:name="P144"/>
      <w:bookmarkEnd w:id="7"/>
      <w:r>
        <w:t>10) распространения наружной рекламы с использованием рекламных конструкций;</w:t>
      </w:r>
    </w:p>
    <w:p w:rsidR="00CB38EC" w:rsidRDefault="00CB38EC">
      <w:pPr>
        <w:pStyle w:val="ConsPlusNormal"/>
        <w:spacing w:before="280"/>
        <w:ind w:firstLine="540"/>
        <w:jc w:val="both"/>
      </w:pPr>
      <w:bookmarkStart w:id="8" w:name="P145"/>
      <w:bookmarkEnd w:id="8"/>
      <w:r>
        <w:t>11) размещения рекламы на транспортных средствах;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3. Величина базовой доходности, установленная </w:t>
      </w:r>
      <w:hyperlink r:id="rId53" w:history="1">
        <w:r>
          <w:rPr>
            <w:color w:val="0000FF"/>
          </w:rPr>
          <w:t>пунктом 3 статьи 346.29</w:t>
        </w:r>
      </w:hyperlink>
      <w:r>
        <w:t xml:space="preserve"> Налогового кодекса Российской Федерации, корректируется (умножается) на корректирующий коэффициент базовой доходности К2.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Значение корректирующего коэффициента базовой доходности для всех категорий налогоплательщиков определяется по формуле: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  <w:r>
        <w:t>К2 = К2/1 x К2/2 x К2/3, где: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  <w:r>
        <w:t>К2/1 - корректирующий коэффициент, учитывающий особенности места ведения предпринимательской деятельности;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К2/2 - корректирующий коэффициент, учитывающий особенности ассортимента товаров в розничной торговле;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К2/3 - корректирующий коэффициент, учитывающий величину дохода в зависимости от вида предпринимательской деятельности.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lastRenderedPageBreak/>
        <w:t xml:space="preserve">Значение корректирующего коэффициента К2/1 устанавливается для видов деятельности в сфере розничной торговли, поименованных в </w:t>
      </w:r>
      <w:hyperlink w:anchor="P140" w:history="1">
        <w:r>
          <w:rPr>
            <w:color w:val="0000FF"/>
          </w:rPr>
          <w:t>подпунктах 6</w:t>
        </w:r>
      </w:hyperlink>
      <w:r>
        <w:t xml:space="preserve"> и </w:t>
      </w:r>
      <w:hyperlink w:anchor="P141" w:history="1">
        <w:r>
          <w:rPr>
            <w:color w:val="0000FF"/>
          </w:rPr>
          <w:t>7 пункта 2</w:t>
        </w:r>
      </w:hyperlink>
      <w:r>
        <w:t xml:space="preserve"> настоящего Положения, а также для видов деятельности в сфере общественного питания, поименованных в </w:t>
      </w:r>
      <w:hyperlink w:anchor="P142" w:history="1">
        <w:r>
          <w:rPr>
            <w:color w:val="0000FF"/>
          </w:rPr>
          <w:t>подпунктах 8</w:t>
        </w:r>
      </w:hyperlink>
      <w:r>
        <w:t xml:space="preserve"> и </w:t>
      </w:r>
      <w:hyperlink w:anchor="P143" w:history="1">
        <w:r>
          <w:rPr>
            <w:color w:val="0000FF"/>
          </w:rPr>
          <w:t>9 пункта 2</w:t>
        </w:r>
      </w:hyperlink>
      <w:r>
        <w:t xml:space="preserve"> настоящего Положения </w:t>
      </w:r>
      <w:hyperlink w:anchor="P164" w:history="1">
        <w:r>
          <w:rPr>
            <w:color w:val="0000FF"/>
          </w:rPr>
          <w:t>(таблица N 1)</w:t>
        </w:r>
      </w:hyperlink>
      <w:r>
        <w:t>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При осуществлении видов деятельности в сфере размещения и распространения наружной рекламы, поименованных в </w:t>
      </w:r>
      <w:hyperlink w:anchor="P144" w:history="1">
        <w:r>
          <w:rPr>
            <w:color w:val="0000FF"/>
          </w:rPr>
          <w:t>подпунктах 10</w:t>
        </w:r>
      </w:hyperlink>
      <w:r>
        <w:t xml:space="preserve"> и </w:t>
      </w:r>
      <w:hyperlink w:anchor="P145" w:history="1">
        <w:r>
          <w:rPr>
            <w:color w:val="0000FF"/>
          </w:rPr>
          <w:t>11 пункта 2</w:t>
        </w:r>
      </w:hyperlink>
      <w:r>
        <w:t xml:space="preserve"> настоящего Положения, значение корректирующего коэффициента К2/1 на всей территории Гурьевского городского округа принимается равным 1.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Значение корректирующего коэффициента К2/2 устанавливается с учетом особенностей ассортиментного перечня товаров </w:t>
      </w:r>
      <w:hyperlink w:anchor="P182" w:history="1">
        <w:r>
          <w:rPr>
            <w:color w:val="0000FF"/>
          </w:rPr>
          <w:t>(таблица N 2)</w:t>
        </w:r>
      </w:hyperlink>
      <w:r>
        <w:t>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Значение корректирующего коэффициента К2/3 устанавливается с учетом величины дохода, полученного налогоплательщиком, и в зависимости от вида его предпринимательской деятельности </w:t>
      </w:r>
      <w:hyperlink w:anchor="P218" w:history="1">
        <w:r>
          <w:rPr>
            <w:color w:val="0000FF"/>
          </w:rPr>
          <w:t>(таблица N 3)</w:t>
        </w:r>
      </w:hyperlink>
      <w:r>
        <w:t>.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jc w:val="right"/>
        <w:outlineLvl w:val="1"/>
      </w:pPr>
      <w:r>
        <w:t>Таблица N 1</w:t>
      </w:r>
    </w:p>
    <w:p w:rsidR="00CB38EC" w:rsidRDefault="00CB38EC">
      <w:pPr>
        <w:pStyle w:val="ConsPlusNormal"/>
        <w:jc w:val="right"/>
      </w:pPr>
    </w:p>
    <w:p w:rsidR="00CB38EC" w:rsidRDefault="00CB38EC">
      <w:pPr>
        <w:pStyle w:val="ConsPlusTitle"/>
        <w:jc w:val="center"/>
      </w:pPr>
      <w:bookmarkStart w:id="9" w:name="P164"/>
      <w:bookmarkEnd w:id="9"/>
      <w:r>
        <w:t>Значение корректирующего коэффициента К2/1 в зависимости</w:t>
      </w:r>
    </w:p>
    <w:p w:rsidR="00CB38EC" w:rsidRDefault="00CB38EC">
      <w:pPr>
        <w:pStyle w:val="ConsPlusTitle"/>
        <w:jc w:val="center"/>
      </w:pPr>
      <w:r>
        <w:t>от места осуществления предпринимательской деятельности</w:t>
      </w:r>
    </w:p>
    <w:p w:rsidR="00CB38EC" w:rsidRDefault="00CB38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774"/>
        <w:gridCol w:w="1709"/>
      </w:tblGrid>
      <w:tr w:rsidR="00CB38EC">
        <w:tc>
          <w:tcPr>
            <w:tcW w:w="567" w:type="dxa"/>
          </w:tcPr>
          <w:p w:rsidR="00CB38EC" w:rsidRDefault="00CB38E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74" w:type="dxa"/>
          </w:tcPr>
          <w:p w:rsidR="00CB38EC" w:rsidRDefault="00CB38EC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1709" w:type="dxa"/>
          </w:tcPr>
          <w:p w:rsidR="00CB38EC" w:rsidRDefault="00CB38EC">
            <w:pPr>
              <w:pStyle w:val="ConsPlusNormal"/>
            </w:pPr>
            <w:r>
              <w:t>Значение коэффициента К2/1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1.</w:t>
            </w:r>
          </w:p>
        </w:tc>
        <w:tc>
          <w:tcPr>
            <w:tcW w:w="6774" w:type="dxa"/>
          </w:tcPr>
          <w:p w:rsidR="00CB38EC" w:rsidRDefault="00CB38EC">
            <w:pPr>
              <w:pStyle w:val="ConsPlusNormal"/>
            </w:pPr>
            <w:r>
              <w:t>г. Гурьевск, пос. Васильково, пос. Новый, пос. Невское</w:t>
            </w:r>
          </w:p>
        </w:tc>
        <w:tc>
          <w:tcPr>
            <w:tcW w:w="1709" w:type="dxa"/>
          </w:tcPr>
          <w:p w:rsidR="00CB38EC" w:rsidRDefault="00CB38EC">
            <w:pPr>
              <w:pStyle w:val="ConsPlusNormal"/>
            </w:pPr>
            <w:r>
              <w:t>1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2.</w:t>
            </w:r>
          </w:p>
        </w:tc>
        <w:tc>
          <w:tcPr>
            <w:tcW w:w="6774" w:type="dxa"/>
          </w:tcPr>
          <w:p w:rsidR="00CB38EC" w:rsidRDefault="00CB38EC">
            <w:pPr>
              <w:pStyle w:val="ConsPlusNormal"/>
            </w:pPr>
            <w:r>
              <w:t>пос. Большое Исаково, пос. Малое Исаково, пос. Шоссейное</w:t>
            </w:r>
          </w:p>
        </w:tc>
        <w:tc>
          <w:tcPr>
            <w:tcW w:w="1709" w:type="dxa"/>
          </w:tcPr>
          <w:p w:rsidR="00CB38EC" w:rsidRDefault="00CB38EC">
            <w:pPr>
              <w:pStyle w:val="ConsPlusNormal"/>
            </w:pPr>
            <w:r>
              <w:t>0,6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3.</w:t>
            </w:r>
          </w:p>
        </w:tc>
        <w:tc>
          <w:tcPr>
            <w:tcW w:w="6774" w:type="dxa"/>
          </w:tcPr>
          <w:p w:rsidR="00CB38EC" w:rsidRDefault="00CB38EC">
            <w:pPr>
              <w:pStyle w:val="ConsPlusNormal"/>
            </w:pPr>
            <w:r>
              <w:t>другие населенные пункты Гурьевского городского округа и прочие территории за пределами населенных пунктов</w:t>
            </w:r>
          </w:p>
        </w:tc>
        <w:tc>
          <w:tcPr>
            <w:tcW w:w="1709" w:type="dxa"/>
          </w:tcPr>
          <w:p w:rsidR="00CB38EC" w:rsidRDefault="00CB38EC">
            <w:pPr>
              <w:pStyle w:val="ConsPlusNormal"/>
            </w:pPr>
            <w:r>
              <w:t>0,2</w:t>
            </w:r>
          </w:p>
        </w:tc>
      </w:tr>
    </w:tbl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jc w:val="right"/>
        <w:outlineLvl w:val="1"/>
      </w:pPr>
      <w:r>
        <w:t>Таблица N 2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Title"/>
        <w:jc w:val="center"/>
      </w:pPr>
      <w:bookmarkStart w:id="10" w:name="P182"/>
      <w:bookmarkEnd w:id="10"/>
      <w:r>
        <w:t>Значение корректирующего коэффициента К2/2</w:t>
      </w:r>
    </w:p>
    <w:p w:rsidR="00CB38EC" w:rsidRDefault="00CB38EC">
      <w:pPr>
        <w:pStyle w:val="ConsPlusTitle"/>
        <w:jc w:val="center"/>
      </w:pPr>
      <w:r>
        <w:t>в зависимости от ассортиментного перечня товаров</w:t>
      </w:r>
    </w:p>
    <w:p w:rsidR="00CB38EC" w:rsidRDefault="00CB38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41"/>
        <w:gridCol w:w="1708"/>
      </w:tblGrid>
      <w:tr w:rsidR="00CB38EC">
        <w:tc>
          <w:tcPr>
            <w:tcW w:w="7341" w:type="dxa"/>
            <w:tcBorders>
              <w:top w:val="single" w:sz="4" w:space="0" w:color="auto"/>
              <w:bottom w:val="single" w:sz="4" w:space="0" w:color="auto"/>
            </w:tcBorders>
          </w:tcPr>
          <w:p w:rsidR="00CB38EC" w:rsidRDefault="00CB38EC">
            <w:pPr>
              <w:pStyle w:val="ConsPlusNormal"/>
            </w:pPr>
            <w:r>
              <w:t>Ассортимент товара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B38EC" w:rsidRDefault="00CB38EC">
            <w:pPr>
              <w:pStyle w:val="ConsPlusNormal"/>
            </w:pPr>
            <w:r>
              <w:t>Значение коэффициента К2/2</w:t>
            </w:r>
          </w:p>
        </w:tc>
      </w:tr>
      <w:tr w:rsidR="00CB38EC">
        <w:tc>
          <w:tcPr>
            <w:tcW w:w="7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8EC" w:rsidRDefault="00CB38EC">
            <w:pPr>
              <w:pStyle w:val="ConsPlusNormal"/>
            </w:pPr>
            <w:r>
              <w:lastRenderedPageBreak/>
              <w:t>Продовольственные товары без алкогольной продукции и без пива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c>
          <w:tcPr>
            <w:tcW w:w="7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8EC" w:rsidRDefault="00CB38EC">
            <w:pPr>
              <w:pStyle w:val="ConsPlusNormal"/>
            </w:pPr>
            <w:r>
              <w:t>Продовольственные товары с алкогольной продукцией и с пивом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c>
          <w:tcPr>
            <w:tcW w:w="7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8EC" w:rsidRDefault="00CB38EC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B38EC" w:rsidRDefault="00CB38EC">
            <w:pPr>
              <w:pStyle w:val="ConsPlusNormal"/>
            </w:pPr>
            <w:r>
              <w:t>0,9</w:t>
            </w:r>
          </w:p>
        </w:tc>
      </w:tr>
      <w:tr w:rsidR="00CB38EC">
        <w:tc>
          <w:tcPr>
            <w:tcW w:w="7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8EC" w:rsidRDefault="00CB38EC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 без алкогольной продукции и без пива)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c>
          <w:tcPr>
            <w:tcW w:w="7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38EC" w:rsidRDefault="00CB38EC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 с алкогольной продукцией и с пивом)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single" w:sz="4" w:space="0" w:color="auto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Специализированная торговля, при которой выручка от реализации одной группы товаров превышает 70% от общей суммы выручки за налоговый период: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CB38EC" w:rsidRDefault="00CB38EC">
            <w:pPr>
              <w:pStyle w:val="ConsPlusNormal"/>
            </w:pP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0,5</w:t>
            </w: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хлеб и хлебобулочные изделия (включая сдобные, сухарные и бараночные изделия), крупа, мука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0,5</w:t>
            </w: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яйцо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0,6</w:t>
            </w: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печатные издания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меха натуральные, изделия из натурального меха и кожи, изделия кожгалантерейные из натуральной кожи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электробытовые товары, компьютеры, оргтехника, средства связи, телерадиотовары, аудио-, кино- и фототовары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ювелирные изделия (в том числе бывшие в употреблении), антиквариат и оружие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blPrEx>
          <w:tblBorders>
            <w:insideH w:val="none" w:sz="0" w:space="0" w:color="auto"/>
          </w:tblBorders>
        </w:tblPrEx>
        <w:tc>
          <w:tcPr>
            <w:tcW w:w="7341" w:type="dxa"/>
            <w:tcBorders>
              <w:top w:val="nil"/>
              <w:bottom w:val="single" w:sz="4" w:space="0" w:color="auto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запасные части к автомототехнике, в том числе бывшие в употреблении</w:t>
            </w: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</w:tbl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jc w:val="right"/>
        <w:outlineLvl w:val="1"/>
      </w:pPr>
      <w:r>
        <w:t>Таблица N 3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Title"/>
        <w:jc w:val="center"/>
      </w:pPr>
      <w:bookmarkStart w:id="11" w:name="P218"/>
      <w:bookmarkEnd w:id="11"/>
      <w:r>
        <w:t>Значение корректирующего коэффициента К2/3</w:t>
      </w:r>
    </w:p>
    <w:p w:rsidR="00CB38EC" w:rsidRDefault="00CB38EC">
      <w:pPr>
        <w:pStyle w:val="ConsPlusTitle"/>
        <w:jc w:val="center"/>
      </w:pPr>
      <w:r>
        <w:t>в зависимости от вида предпринимательской деятельности</w:t>
      </w:r>
    </w:p>
    <w:p w:rsidR="00CB38EC" w:rsidRDefault="00CB38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774"/>
        <w:gridCol w:w="1708"/>
      </w:tblGrid>
      <w:tr w:rsidR="00CB38EC">
        <w:tc>
          <w:tcPr>
            <w:tcW w:w="567" w:type="dxa"/>
          </w:tcPr>
          <w:p w:rsidR="00CB38EC" w:rsidRDefault="00CB38EC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774" w:type="dxa"/>
          </w:tcPr>
          <w:p w:rsidR="00CB38EC" w:rsidRDefault="00CB38EC">
            <w:pPr>
              <w:pStyle w:val="ConsPlusNormal"/>
            </w:pPr>
            <w:r>
              <w:lastRenderedPageBreak/>
              <w:t>Вид деятельности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 xml:space="preserve">Значение </w:t>
            </w:r>
            <w:r>
              <w:lastRenderedPageBreak/>
              <w:t>коэффициента К2/3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2.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3.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0,9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4.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5.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c>
          <w:tcPr>
            <w:tcW w:w="567" w:type="dxa"/>
            <w:vMerge w:val="restart"/>
          </w:tcPr>
          <w:p w:rsidR="00CB38EC" w:rsidRDefault="00CB38EC">
            <w:pPr>
              <w:pStyle w:val="ConsPlusNormal"/>
            </w:pPr>
            <w:r>
              <w:t>6.</w:t>
            </w:r>
          </w:p>
        </w:tc>
        <w:tc>
          <w:tcPr>
            <w:tcW w:w="6774" w:type="dxa"/>
            <w:tcBorders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Оказание автотранспортных услуг по перевозке пассажиров:</w:t>
            </w:r>
          </w:p>
        </w:tc>
        <w:tc>
          <w:tcPr>
            <w:tcW w:w="1708" w:type="dxa"/>
            <w:tcBorders>
              <w:bottom w:val="nil"/>
            </w:tcBorders>
          </w:tcPr>
          <w:p w:rsidR="00CB38EC" w:rsidRDefault="00CB38EC">
            <w:pPr>
              <w:pStyle w:val="ConsPlusNormal"/>
            </w:pPr>
          </w:p>
        </w:tc>
      </w:tr>
      <w:tr w:rsidR="00CB38EC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CB38EC" w:rsidRDefault="00CB38EC"/>
        </w:tc>
        <w:tc>
          <w:tcPr>
            <w:tcW w:w="6774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до 8 посадочных мест (включительно)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CB38EC" w:rsidRDefault="00CB38EC"/>
        </w:tc>
        <w:tc>
          <w:tcPr>
            <w:tcW w:w="6774" w:type="dxa"/>
            <w:tcBorders>
              <w:top w:val="nil"/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от 9 посадочных мест до 20 посадочных мест (включительно)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CB38EC" w:rsidRDefault="00CB38EC">
            <w:pPr>
              <w:pStyle w:val="ConsPlusNormal"/>
            </w:pPr>
            <w:r>
              <w:t>0,3</w:t>
            </w:r>
          </w:p>
        </w:tc>
      </w:tr>
      <w:tr w:rsidR="00CB38EC">
        <w:tc>
          <w:tcPr>
            <w:tcW w:w="567" w:type="dxa"/>
            <w:vMerge/>
          </w:tcPr>
          <w:p w:rsidR="00CB38EC" w:rsidRDefault="00CB38EC"/>
        </w:tc>
        <w:tc>
          <w:tcPr>
            <w:tcW w:w="6774" w:type="dxa"/>
            <w:tcBorders>
              <w:top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- от 21 посадочных мест и выше</w:t>
            </w:r>
          </w:p>
        </w:tc>
        <w:tc>
          <w:tcPr>
            <w:tcW w:w="1708" w:type="dxa"/>
            <w:tcBorders>
              <w:top w:val="nil"/>
            </w:tcBorders>
          </w:tcPr>
          <w:p w:rsidR="00CB38EC" w:rsidRDefault="00CB38EC">
            <w:pPr>
              <w:pStyle w:val="ConsPlusNormal"/>
            </w:pPr>
            <w:r>
              <w:t>0,2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7.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8.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CB38EC" w:rsidRDefault="00CB38EC">
            <w:pPr>
              <w:pStyle w:val="ConsPlusNormal"/>
            </w:pPr>
            <w:r>
              <w:t>9.</w:t>
            </w:r>
          </w:p>
        </w:tc>
        <w:tc>
          <w:tcPr>
            <w:tcW w:w="6774" w:type="dxa"/>
            <w:tcBorders>
              <w:bottom w:val="nil"/>
            </w:tcBorders>
            <w:vAlign w:val="center"/>
          </w:tcPr>
          <w:p w:rsidR="00CB38EC" w:rsidRDefault="00CB38E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08" w:type="dxa"/>
            <w:tcBorders>
              <w:bottom w:val="nil"/>
            </w:tcBorders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  <w:vAlign w:val="center"/>
          </w:tcPr>
          <w:p w:rsidR="00CB38EC" w:rsidRDefault="00CB38EC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Гурьевского окружного Совета депутатов от 28.03.2014 N 246)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10.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0,9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11.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0,9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13.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0,9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14.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0,1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15.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0,3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16.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0,3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17.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18.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19.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1,0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20.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t>21.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</w:t>
            </w:r>
            <w:r>
              <w:lastRenderedPageBreak/>
              <w:t>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lastRenderedPageBreak/>
              <w:t>1,0</w:t>
            </w:r>
          </w:p>
        </w:tc>
      </w:tr>
      <w:tr w:rsidR="00CB38EC">
        <w:tc>
          <w:tcPr>
            <w:tcW w:w="567" w:type="dxa"/>
          </w:tcPr>
          <w:p w:rsidR="00CB38EC" w:rsidRDefault="00CB38EC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6774" w:type="dxa"/>
            <w:vAlign w:val="center"/>
          </w:tcPr>
          <w:p w:rsidR="00CB38EC" w:rsidRDefault="00CB38EC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8" w:type="dxa"/>
          </w:tcPr>
          <w:p w:rsidR="00CB38EC" w:rsidRDefault="00CB38EC">
            <w:pPr>
              <w:pStyle w:val="ConsPlusNormal"/>
            </w:pPr>
            <w:r>
              <w:t>0,8</w:t>
            </w:r>
          </w:p>
        </w:tc>
      </w:tr>
    </w:tbl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Normal"/>
        <w:jc w:val="right"/>
        <w:outlineLvl w:val="0"/>
      </w:pPr>
      <w:r>
        <w:t>Приложение N 3</w:t>
      </w:r>
    </w:p>
    <w:p w:rsidR="00CB38EC" w:rsidRDefault="00CB38EC">
      <w:pPr>
        <w:pStyle w:val="ConsPlusNormal"/>
        <w:jc w:val="right"/>
      </w:pPr>
      <w:r>
        <w:t>к Решению</w:t>
      </w:r>
    </w:p>
    <w:p w:rsidR="00CB38EC" w:rsidRDefault="00CB38EC">
      <w:pPr>
        <w:pStyle w:val="ConsPlusNormal"/>
        <w:jc w:val="right"/>
      </w:pPr>
      <w:r>
        <w:t>тридцать шестой сессии</w:t>
      </w:r>
    </w:p>
    <w:p w:rsidR="00CB38EC" w:rsidRDefault="00CB38EC">
      <w:pPr>
        <w:pStyle w:val="ConsPlusNormal"/>
        <w:jc w:val="right"/>
      </w:pPr>
      <w:r>
        <w:t>Гурьевского районного</w:t>
      </w:r>
    </w:p>
    <w:p w:rsidR="00CB38EC" w:rsidRDefault="00CB38EC">
      <w:pPr>
        <w:pStyle w:val="ConsPlusNormal"/>
        <w:jc w:val="right"/>
      </w:pPr>
      <w:r>
        <w:t>Совета депутатов</w:t>
      </w:r>
    </w:p>
    <w:p w:rsidR="00CB38EC" w:rsidRDefault="00CB38EC">
      <w:pPr>
        <w:pStyle w:val="ConsPlusNormal"/>
        <w:jc w:val="right"/>
      </w:pPr>
      <w:r>
        <w:t>от 15 ноября 2013 г. N 201</w:t>
      </w:r>
    </w:p>
    <w:p w:rsidR="00CB38EC" w:rsidRDefault="00CB38EC">
      <w:pPr>
        <w:pStyle w:val="ConsPlusNormal"/>
        <w:ind w:firstLine="540"/>
        <w:jc w:val="both"/>
      </w:pPr>
    </w:p>
    <w:p w:rsidR="00CB38EC" w:rsidRDefault="00CB38EC">
      <w:pPr>
        <w:pStyle w:val="ConsPlusTitle"/>
        <w:jc w:val="center"/>
      </w:pPr>
      <w:bookmarkStart w:id="12" w:name="P309"/>
      <w:bookmarkEnd w:id="12"/>
      <w:r>
        <w:t>Налог на имущество физических лиц</w:t>
      </w:r>
    </w:p>
    <w:p w:rsidR="00CB38EC" w:rsidRDefault="00CB38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CB38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Гурьевского окружного Совета депутатов</w:t>
            </w:r>
          </w:p>
          <w:p w:rsidR="00CB38EC" w:rsidRDefault="00CB38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24.11.2015 </w:t>
            </w:r>
            <w:hyperlink r:id="rId55" w:history="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17.02.2017 </w:t>
            </w:r>
            <w:hyperlink r:id="rId56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30.11.2018 </w:t>
            </w:r>
            <w:hyperlink r:id="rId57" w:history="1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B38EC" w:rsidRDefault="00CB38EC">
      <w:pPr>
        <w:pStyle w:val="ConsPlusNormal"/>
      </w:pPr>
    </w:p>
    <w:p w:rsidR="00CB38EC" w:rsidRDefault="00CB38EC">
      <w:pPr>
        <w:pStyle w:val="ConsPlusNormal"/>
        <w:ind w:firstLine="540"/>
        <w:jc w:val="both"/>
      </w:pPr>
      <w:r>
        <w:t xml:space="preserve">1 - 3. Исключены. - </w:t>
      </w:r>
      <w:hyperlink r:id="rId58" w:history="1">
        <w:r>
          <w:rPr>
            <w:color w:val="0000FF"/>
          </w:rPr>
          <w:t>Решение</w:t>
        </w:r>
      </w:hyperlink>
      <w:r>
        <w:t xml:space="preserve"> Гурьевского окружного Совета депутатов от 30.11.2018 N 180.</w:t>
      </w:r>
    </w:p>
    <w:p w:rsidR="00CB38EC" w:rsidRDefault="00CB38EC">
      <w:pPr>
        <w:pStyle w:val="ConsPlusNormal"/>
        <w:spacing w:before="280"/>
        <w:ind w:firstLine="540"/>
        <w:jc w:val="both"/>
      </w:pPr>
      <w:hyperlink r:id="rId59" w:history="1">
        <w:r>
          <w:rPr>
            <w:color w:val="0000FF"/>
          </w:rPr>
          <w:t>1</w:t>
        </w:r>
      </w:hyperlink>
      <w:r>
        <w:t>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CB38EC" w:rsidRDefault="00CB38EC">
      <w:pPr>
        <w:pStyle w:val="ConsPlusNormal"/>
        <w:spacing w:before="280"/>
        <w:ind w:firstLine="540"/>
        <w:jc w:val="both"/>
      </w:pPr>
      <w:hyperlink r:id="rId60" w:history="1">
        <w:r>
          <w:rPr>
            <w:color w:val="0000FF"/>
          </w:rPr>
          <w:t>2</w:t>
        </w:r>
      </w:hyperlink>
      <w:r>
        <w:t>. Установить следующие налоговые ставки по налогу: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1) 0,3 процента в отношении: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жилых домов, жилых помещений;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- единых недвижимых комплексов, в состав которых входит хотя бы </w:t>
      </w:r>
      <w:r>
        <w:lastRenderedPageBreak/>
        <w:t>одно жилое помещение (жилой дом);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гаражей и машино-мест;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2) в отношении объектов налогообложения, включенных в перечень, определяемый в соответствии с </w:t>
      </w:r>
      <w:hyperlink r:id="rId61" w:history="1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62" w:history="1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рублей: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в 2016 и 2017 годах - 1,0 процента;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в 2018 и 2019 годах - 1,5 процента;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- в 2020 году и последующие годы - 2,0 процента;</w:t>
      </w:r>
    </w:p>
    <w:p w:rsidR="00CB38EC" w:rsidRDefault="00CB38EC">
      <w:pPr>
        <w:pStyle w:val="ConsPlusNormal"/>
        <w:jc w:val="both"/>
      </w:pPr>
      <w:r>
        <w:t xml:space="preserve">(пп. 2 в ред. </w:t>
      </w:r>
      <w:hyperlink r:id="rId63" w:history="1">
        <w:r>
          <w:rPr>
            <w:color w:val="0000FF"/>
          </w:rPr>
          <w:t>Решения</w:t>
        </w:r>
      </w:hyperlink>
      <w:r>
        <w:t xml:space="preserve"> Гурьевского окружного Совета депутатов от 17.02.2017 N 28)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>3) 0,5 процента в отношении прочих объектов налогообложения.</w:t>
      </w:r>
    </w:p>
    <w:p w:rsidR="00CB38EC" w:rsidRDefault="00CB38EC">
      <w:pPr>
        <w:pStyle w:val="ConsPlusNormal"/>
        <w:spacing w:before="280"/>
        <w:ind w:firstLine="540"/>
        <w:jc w:val="both"/>
      </w:pPr>
      <w:r>
        <w:t xml:space="preserve">6. Исключен. - </w:t>
      </w:r>
      <w:hyperlink r:id="rId64" w:history="1">
        <w:r>
          <w:rPr>
            <w:color w:val="0000FF"/>
          </w:rPr>
          <w:t>Решение</w:t>
        </w:r>
      </w:hyperlink>
      <w:r>
        <w:t xml:space="preserve"> Гурьевского окружного Совета депутатов от 30.11.2018 N 180.</w:t>
      </w:r>
    </w:p>
    <w:p w:rsidR="00CB38EC" w:rsidRDefault="00CB38EC">
      <w:pPr>
        <w:pStyle w:val="ConsPlusNormal"/>
        <w:spacing w:before="280"/>
        <w:ind w:firstLine="540"/>
        <w:jc w:val="both"/>
      </w:pPr>
      <w:hyperlink r:id="rId65" w:history="1">
        <w:r>
          <w:rPr>
            <w:color w:val="0000FF"/>
          </w:rPr>
          <w:t>3</w:t>
        </w:r>
      </w:hyperlink>
      <w:r>
        <w:t xml:space="preserve">. Порядок и сроки уплаты налога осуществляются в соответствии со </w:t>
      </w:r>
      <w:hyperlink r:id="rId66" w:history="1">
        <w:r>
          <w:rPr>
            <w:color w:val="0000FF"/>
          </w:rPr>
          <w:t>статьей 409</w:t>
        </w:r>
      </w:hyperlink>
      <w:r>
        <w:t xml:space="preserve"> Налогового кодекса Российской Федерации.</w:t>
      </w:r>
    </w:p>
    <w:p w:rsidR="00CB38EC" w:rsidRDefault="00CB38EC">
      <w:pPr>
        <w:pStyle w:val="ConsPlusNormal"/>
      </w:pPr>
    </w:p>
    <w:p w:rsidR="00CB38EC" w:rsidRDefault="00CB38EC">
      <w:pPr>
        <w:pStyle w:val="ConsPlusNormal"/>
      </w:pPr>
    </w:p>
    <w:p w:rsidR="00CB38EC" w:rsidRDefault="00CB3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67CC" w:rsidRDefault="00CB38EC"/>
    <w:sectPr w:rsidR="000267CC" w:rsidSect="009F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B38EC"/>
    <w:rsid w:val="001A437A"/>
    <w:rsid w:val="00C1625B"/>
    <w:rsid w:val="00C81088"/>
    <w:rsid w:val="00CB38EC"/>
    <w:rsid w:val="00CE55FD"/>
    <w:rsid w:val="00D77651"/>
    <w:rsid w:val="00F9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FD"/>
    <w:pPr>
      <w:suppressAutoHyphens/>
      <w:spacing w:line="360" w:lineRule="auto"/>
      <w:ind w:firstLine="709"/>
      <w:jc w:val="both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8EC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CB38EC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CB38E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0A18EAFE61DCD89978D2FF18FB63187E88B58B4FC3BCB13E3C700678B64FBD15AB6FC0004C9FBD93EE69A2AC2BBD5CFB7B4FCF3ED9A5766FF5AAMBd4P" TargetMode="External"/><Relationship Id="rId18" Type="http://schemas.openxmlformats.org/officeDocument/2006/relationships/hyperlink" Target="consultantplus://offline/ref=700A18EAFE61DCD89978D2FF18FB63187E88B58B41C6BBBE3F3C700678B64FBD15AB6FC0004C9FBD93EE69ADAC2BBD5CFB7B4FCF3ED9A5766FF5AAMBd4P" TargetMode="External"/><Relationship Id="rId26" Type="http://schemas.openxmlformats.org/officeDocument/2006/relationships/hyperlink" Target="consultantplus://offline/ref=700A18EAFE61DCD89978D2FF18FB63187E88B58B41C6BBBE3F3C700678B64FBD15AB6FC0004C9FBD93EE68A4AC2BBD5CFB7B4FCF3ED9A5766FF5AAMBd4P" TargetMode="External"/><Relationship Id="rId39" Type="http://schemas.openxmlformats.org/officeDocument/2006/relationships/hyperlink" Target="consultantplus://offline/ref=700A18EAFE61DCD89978D2FF18FB63187E88B58B4FC3BCB13E3C700678B64FBD15AB6FC0004C9FBD93EE69ACAC2BBD5CFB7B4FCF3ED9A5766FF5AAMBd4P" TargetMode="External"/><Relationship Id="rId21" Type="http://schemas.openxmlformats.org/officeDocument/2006/relationships/hyperlink" Target="consultantplus://offline/ref=700A18EAFE61DCD89978D2FF18FB63187E88B58B40C3BBBA3C3C700678B64FBD15AB6FC0004C9FBD93EE69ACAC2BBD5CFB7B4FCF3ED9A5766FF5AAMBd4P" TargetMode="External"/><Relationship Id="rId34" Type="http://schemas.openxmlformats.org/officeDocument/2006/relationships/hyperlink" Target="consultantplus://offline/ref=700A18EAFE61DCD89978D2FF18FB63187E88B58B4FCEB9B93D3C700678B64FBD15AB6FC0004C9FBD93EE68A1AC2BBD5CFB7B4FCF3ED9A5766FF5AAMBd4P" TargetMode="External"/><Relationship Id="rId42" Type="http://schemas.openxmlformats.org/officeDocument/2006/relationships/hyperlink" Target="consultantplus://offline/ref=700A18EAFE61DCD89978D2FF18FB63187E88B58B4FC3BCB13E3C700678B64FBD15AB6FC0004C9FBD93EE68A4AC2BBD5CFB7B4FCF3ED9A5766FF5AAMBd4P" TargetMode="External"/><Relationship Id="rId47" Type="http://schemas.openxmlformats.org/officeDocument/2006/relationships/hyperlink" Target="consultantplus://offline/ref=700A18EAFE61DCD89978D2FF18FB63187E88B58B42C0BDB03D3C700678B64FBD15AB6FC0004C9FBD93EE68A4AC2BBD5CFB7B4FCF3ED9A5766FF5AAMBd4P" TargetMode="External"/><Relationship Id="rId50" Type="http://schemas.openxmlformats.org/officeDocument/2006/relationships/hyperlink" Target="consultantplus://offline/ref=700A18EAFE61DCD89978CCF20E973D117987EB8140C2B1EF65632B5B2FBF45EA40E46E8E464480BD91F06BA5A5M7dFP" TargetMode="External"/><Relationship Id="rId55" Type="http://schemas.openxmlformats.org/officeDocument/2006/relationships/hyperlink" Target="consultantplus://offline/ref=700A18EAFE61DCD89978D2FF18FB63187E88B58B41C0B9BE3B3C700678B64FBD15AB6FC0004C9FBD93EE69A2AC2BBD5CFB7B4FCF3ED9A5766FF5AAMBd4P" TargetMode="External"/><Relationship Id="rId63" Type="http://schemas.openxmlformats.org/officeDocument/2006/relationships/hyperlink" Target="consultantplus://offline/ref=700A18EAFE61DCD89978D2FF18FB63187E88B58B40C3B3B93C3C700678B64FBD15AB6FC0004C9FBD93EE69A2AC2BBD5CFB7B4FCF3ED9A5766FF5AAMBd4P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700A18EAFE61DCD89978D2FF18FB63187E88B58B41C6BDBD3F3C700678B64FBD15AB6FC0004C9FBD93EE69A2AC2BBD5CFB7B4FCF3ED9A5766FF5AAMBd4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0A18EAFE61DCD89978CCF20E973D117981EC8E45C2B1EF65632B5B2FBF45EA40E46E8E464480BD91F06BA5A5M7dFP" TargetMode="External"/><Relationship Id="rId29" Type="http://schemas.openxmlformats.org/officeDocument/2006/relationships/hyperlink" Target="consultantplus://offline/ref=700A18EAFE61DCD89978D2FF18FB63187E88B58B4FCEB9B93D3C700678B64FBD15AB6FC0004C9FBD93EE68A5AC2BBD5CFB7B4FCF3ED9A5766FF5AAMBd4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0A18EAFE61DCD89978D2FF18FB63187E88B58B41C6BBBE3F3C700678B64FBD15AB6FC0004C9FBD93EE69ADAC2BBD5CFB7B4FCF3ED9A5766FF5AAMBd4P" TargetMode="External"/><Relationship Id="rId11" Type="http://schemas.openxmlformats.org/officeDocument/2006/relationships/hyperlink" Target="consultantplus://offline/ref=700A18EAFE61DCD89978D2FF18FB63187E88B58B40C3BBBA3C3C700678B64FBD15AB6FC0004C9FBD93EE69ADAC2BBD5CFB7B4FCF3ED9A5766FF5AAMBd4P" TargetMode="External"/><Relationship Id="rId24" Type="http://schemas.openxmlformats.org/officeDocument/2006/relationships/hyperlink" Target="consultantplus://offline/ref=700A18EAFE61DCD89978CCF20E973D117987E98541C6B1EF65632B5B2FBF45EA52E43682474498B6C7BF2DF0AA7DE906AE7453C820DBMAd7P" TargetMode="External"/><Relationship Id="rId32" Type="http://schemas.openxmlformats.org/officeDocument/2006/relationships/hyperlink" Target="consultantplus://offline/ref=700A18EAFE61DCD89978D2FF18FB63187E88B58B41C3BCBE383C700678B64FBD15AB6FC0004C9FBD93EE68A5AC2BBD5CFB7B4FCF3ED9A5766FF5AAMBd4P" TargetMode="External"/><Relationship Id="rId37" Type="http://schemas.openxmlformats.org/officeDocument/2006/relationships/hyperlink" Target="consultantplus://offline/ref=700A18EAFE61DCD89978D2FF18FB63187E88B58B41C3BCBE383C700678B64FBD15AB6FC0004C9FBD93EE68A1AC2BBD5CFB7B4FCF3ED9A5766FF5AAMBd4P" TargetMode="External"/><Relationship Id="rId40" Type="http://schemas.openxmlformats.org/officeDocument/2006/relationships/hyperlink" Target="consultantplus://offline/ref=700A18EAFE61DCD89978CCF20E973D117987E98541C6B1EF65632B5B2FBF45EA52E4368241429BB598BA38E1F272EE1DB0764FD422D9A5M6d8P" TargetMode="External"/><Relationship Id="rId45" Type="http://schemas.openxmlformats.org/officeDocument/2006/relationships/hyperlink" Target="consultantplus://offline/ref=700A18EAFE61DCD89978CCF20E973D11788AE98040C7B1EF65632B5B2FBF45EA40E46E8E464480BD91F06BA5A5M7dFP" TargetMode="External"/><Relationship Id="rId53" Type="http://schemas.openxmlformats.org/officeDocument/2006/relationships/hyperlink" Target="consultantplus://offline/ref=700A18EAFE61DCD89978CCF20E973D117987E98541C6B1EF65632B5B2FBF45EA52E4368040479BB6C7BF2DF0AA7DE906AE7453C820DBMAd7P" TargetMode="External"/><Relationship Id="rId58" Type="http://schemas.openxmlformats.org/officeDocument/2006/relationships/hyperlink" Target="consultantplus://offline/ref=700A18EAFE61DCD89978D2FF18FB63187E88B58B4FC3BEBB3D3C700678B64FBD15AB6FC0004C9FBD93EE69ADAC2BBD5CFB7B4FCF3ED9A5766FF5AAMBd4P" TargetMode="External"/><Relationship Id="rId66" Type="http://schemas.openxmlformats.org/officeDocument/2006/relationships/hyperlink" Target="consultantplus://offline/ref=700A18EAFE61DCD89978CCF20E973D117987E98541C6B1EF65632B5B2FBF45EA52E4368244459ABC98BA38E1F272EE1DB0764FD422D9A5M6d8P" TargetMode="External"/><Relationship Id="rId5" Type="http://schemas.openxmlformats.org/officeDocument/2006/relationships/hyperlink" Target="consultantplus://offline/ref=700A18EAFE61DCD89978D2FF18FB63187E88B58B42C0BDB03D3C700678B64FBD15AB6FC0004C9FBD93EE69ADAC2BBD5CFB7B4FCF3ED9A5766FF5AAMBd4P" TargetMode="External"/><Relationship Id="rId15" Type="http://schemas.openxmlformats.org/officeDocument/2006/relationships/hyperlink" Target="consultantplus://offline/ref=700A18EAFE61DCD89978D2FF18FB63187E88B58B4FCEB9B93D3C700678B64FBD15AB6FC0004C9FBD93EE69A2AC2BBD5CFB7B4FCF3ED9A5766FF5AAMBd4P" TargetMode="External"/><Relationship Id="rId23" Type="http://schemas.openxmlformats.org/officeDocument/2006/relationships/hyperlink" Target="consultantplus://offline/ref=700A18EAFE61DCD89978D2FF18FB63187E88B58B4FCEB9B93D3C700678B64FBD15AB6FC0004C9FBD93EE69A2AC2BBD5CFB7B4FCF3ED9A5766FF5AAMBd4P" TargetMode="External"/><Relationship Id="rId28" Type="http://schemas.openxmlformats.org/officeDocument/2006/relationships/hyperlink" Target="consultantplus://offline/ref=700A18EAFE61DCD89978D2FF18FB63187E88B58B4FCEB9B93D3C700678B64FBD15AB6FC0004C9FBD93EE69ACAC2BBD5CFB7B4FCF3ED9A5766FF5AAMBd4P" TargetMode="External"/><Relationship Id="rId36" Type="http://schemas.openxmlformats.org/officeDocument/2006/relationships/hyperlink" Target="consultantplus://offline/ref=700A18EAFE61DCD89978CCF20E973D117987E98541C6B1EF65632B5B2FBF45EA52E43682404297B6C7BF2DF0AA7DE906AE7453C820DBMAd7P" TargetMode="External"/><Relationship Id="rId49" Type="http://schemas.openxmlformats.org/officeDocument/2006/relationships/hyperlink" Target="consultantplus://offline/ref=700A18EAFE61DCD89978CCF20E973D117987E98541C6B1EF65632B5B2FBF45EA52E43682444299BF96E53DF4E32AE11AAB684DC83EDBA76AM6dDP" TargetMode="External"/><Relationship Id="rId57" Type="http://schemas.openxmlformats.org/officeDocument/2006/relationships/hyperlink" Target="consultantplus://offline/ref=700A18EAFE61DCD89978D2FF18FB63187E88B58B4FC3BEBB3D3C700678B64FBD15AB6FC0004C9FBD93EE69A2AC2BBD5CFB7B4FCF3ED9A5766FF5AAMBd4P" TargetMode="External"/><Relationship Id="rId61" Type="http://schemas.openxmlformats.org/officeDocument/2006/relationships/hyperlink" Target="consultantplus://offline/ref=700A18EAFE61DCD89978CCF20E973D117987E98541C6B1EF65632B5B2FBF45EA52E4368A464097B6C7BF2DF0AA7DE906AE7453C820DBMAd7P" TargetMode="External"/><Relationship Id="rId10" Type="http://schemas.openxmlformats.org/officeDocument/2006/relationships/hyperlink" Target="consultantplus://offline/ref=700A18EAFE61DCD89978D2FF18FB63187E88B58B41C0B9BE3B3C700678B64FBD15AB6FC0004C9FBD93EE69A2AC2BBD5CFB7B4FCF3ED9A5766FF5AAMBd4P" TargetMode="External"/><Relationship Id="rId19" Type="http://schemas.openxmlformats.org/officeDocument/2006/relationships/hyperlink" Target="consultantplus://offline/ref=700A18EAFE61DCD89978D2FF18FB63187E88B58B41C3BCBE383C700678B64FBD15AB6FC0004C9FBD93EE69A2AC2BBD5CFB7B4FCF3ED9A5766FF5AAMBd4P" TargetMode="External"/><Relationship Id="rId31" Type="http://schemas.openxmlformats.org/officeDocument/2006/relationships/hyperlink" Target="consultantplus://offline/ref=700A18EAFE61DCD89978D2FF18FB63187E88B58B42C0BDB03D3C700678B64FBD15AB6FC0004C9FBD93EE69ACAC2BBD5CFB7B4FCF3ED9A5766FF5AAMBd4P" TargetMode="External"/><Relationship Id="rId44" Type="http://schemas.openxmlformats.org/officeDocument/2006/relationships/hyperlink" Target="consultantplus://offline/ref=700A18EAFE61DCD89978D2FF18FB63187E88B58B4FC3BCB13E3C700678B64FBD15AB6FC0004C9FBD93EE68A0AC2BBD5CFB7B4FCF3ED9A5766FF5AAMBd4P" TargetMode="External"/><Relationship Id="rId52" Type="http://schemas.openxmlformats.org/officeDocument/2006/relationships/hyperlink" Target="consultantplus://offline/ref=700A18EAFE61DCD89978D2FF18FB63187E88B58B40C3BBBA3C3C700678B64FBD15AB6FC0004C9FBD93EE68A5AC2BBD5CFB7B4FCF3ED9A5766FF5AAMBd4P" TargetMode="External"/><Relationship Id="rId60" Type="http://schemas.openxmlformats.org/officeDocument/2006/relationships/hyperlink" Target="consultantplus://offline/ref=700A18EAFE61DCD89978D2FF18FB63187E88B58B4FC3BEBB3D3C700678B64FBD15AB6FC0004C9FBD93EE69ACAC2BBD5CFB7B4FCF3ED9A5766FF5AAMBd4P" TargetMode="External"/><Relationship Id="rId65" Type="http://schemas.openxmlformats.org/officeDocument/2006/relationships/hyperlink" Target="consultantplus://offline/ref=700A18EAFE61DCD89978D2FF18FB63187E88B58B4FC3BEBB3D3C700678B64FBD15AB6FC0004C9FBD93EE69ACAC2BBD5CFB7B4FCF3ED9A5766FF5AAMBd4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0A18EAFE61DCD89978D2FF18FB63187E88B58B41C2B3B13D3C700678B64FBD15AB6FC0004C9FBD93EE69A2AC2BBD5CFB7B4FCF3ED9A5766FF5AAMBd4P" TargetMode="External"/><Relationship Id="rId14" Type="http://schemas.openxmlformats.org/officeDocument/2006/relationships/hyperlink" Target="consultantplus://offline/ref=700A18EAFE61DCD89978D2FF18FB63187E88B58B4FC3BEBB3D3C700678B64FBD15AB6FC0004C9FBD93EE69A2AC2BBD5CFB7B4FCF3ED9A5766FF5AAMBd4P" TargetMode="External"/><Relationship Id="rId22" Type="http://schemas.openxmlformats.org/officeDocument/2006/relationships/hyperlink" Target="consultantplus://offline/ref=700A18EAFE61DCD89978D2FF18FB63187E88B58B4FC3BCB13E3C700678B64FBD15AB6FC0004C9FBD93EE69A2AC2BBD5CFB7B4FCF3ED9A5766FF5AAMBd4P" TargetMode="External"/><Relationship Id="rId27" Type="http://schemas.openxmlformats.org/officeDocument/2006/relationships/hyperlink" Target="consultantplus://offline/ref=700A18EAFE61DCD89978D2FF18FB63187E88B58B41C3BCBE383C700678B64FBD15AB6FC0004C9FBD93EE69ACAC2BBD5CFB7B4FCF3ED9A5766FF5AAMBd4P" TargetMode="External"/><Relationship Id="rId30" Type="http://schemas.openxmlformats.org/officeDocument/2006/relationships/hyperlink" Target="consultantplus://offline/ref=700A18EAFE61DCD89978CCF20E973D117987E98541C6B1EF65632B5B2FBF45EA52E4368240409FB6C7BF2DF0AA7DE906AE7453C820DBMAd7P" TargetMode="External"/><Relationship Id="rId35" Type="http://schemas.openxmlformats.org/officeDocument/2006/relationships/hyperlink" Target="consultantplus://offline/ref=700A18EAFE61DCD89978D2FF18FB63187E88B58B41C3BCBE383C700678B64FBD15AB6FC0004C9FBD93EE68A6AC2BBD5CFB7B4FCF3ED9A5766FF5AAMBd4P" TargetMode="External"/><Relationship Id="rId43" Type="http://schemas.openxmlformats.org/officeDocument/2006/relationships/hyperlink" Target="consultantplus://offline/ref=700A18EAFE61DCD89978D2FF18FB63187E88B58B4FC3BCB13E3C700678B64FBD15AB6FC0004C9FBD93EE68A6AC2BBD5CFB7B4FCF3ED9A5766FF5AAMBd4P" TargetMode="External"/><Relationship Id="rId48" Type="http://schemas.openxmlformats.org/officeDocument/2006/relationships/hyperlink" Target="consultantplus://offline/ref=700A18EAFE61DCD89978D2FF18FB63187E88B58B40C3BBBA3C3C700678B64FBD15AB6FC0004C9FBD93EE68A5AC2BBD5CFB7B4FCF3ED9A5766FF5AAMBd4P" TargetMode="External"/><Relationship Id="rId56" Type="http://schemas.openxmlformats.org/officeDocument/2006/relationships/hyperlink" Target="consultantplus://offline/ref=700A18EAFE61DCD89978D2FF18FB63187E88B58B40C3B3B93C3C700678B64FBD15AB6FC0004C9FBD93EE69A2AC2BBD5CFB7B4FCF3ED9A5766FF5AAMBd4P" TargetMode="External"/><Relationship Id="rId64" Type="http://schemas.openxmlformats.org/officeDocument/2006/relationships/hyperlink" Target="consultantplus://offline/ref=700A18EAFE61DCD89978D2FF18FB63187E88B58B4FC3BEBB3D3C700678B64FBD15AB6FC0004C9FBD93EE69ADAC2BBD5CFB7B4FCF3ED9A5766FF5AAMBd4P" TargetMode="External"/><Relationship Id="rId8" Type="http://schemas.openxmlformats.org/officeDocument/2006/relationships/hyperlink" Target="consultantplus://offline/ref=700A18EAFE61DCD89978D2FF18FB63187E88B58B41C3BCBE383C700678B64FBD15AB6FC0004C9FBD93EE69A2AC2BBD5CFB7B4FCF3ED9A5766FF5AAMBd4P" TargetMode="External"/><Relationship Id="rId51" Type="http://schemas.openxmlformats.org/officeDocument/2006/relationships/hyperlink" Target="consultantplus://offline/ref=700A18EAFE61DCD89978CCF20E973D117980EA8F40C1B1EF65632B5B2FBF45EA40E46E8E464480BD91F06BA5A5M7dF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00A18EAFE61DCD89978D2FF18FB63187E88B58B40C3B3B93C3C700678B64FBD15AB6FC0004C9FBD93EE69A2AC2BBD5CFB7B4FCF3ED9A5766FF5AAMBd4P" TargetMode="External"/><Relationship Id="rId17" Type="http://schemas.openxmlformats.org/officeDocument/2006/relationships/hyperlink" Target="consultantplus://offline/ref=700A18EAFE61DCD89978D2FF18FB63187E88B58B42C0BDB03D3C700678B64FBD15AB6FC0004C9FBD93EE69ACAC2BBD5CFB7B4FCF3ED9A5766FF5AAMBd4P" TargetMode="External"/><Relationship Id="rId25" Type="http://schemas.openxmlformats.org/officeDocument/2006/relationships/hyperlink" Target="consultantplus://offline/ref=700A18EAFE61DCD89978D2FF18FB63187E88B58B41C6BBBE3F3C700678B64FBD15AB6FC0004C9FBD93EE69ACAC2BBD5CFB7B4FCF3ED9A5766FF5AAMBd4P" TargetMode="External"/><Relationship Id="rId33" Type="http://schemas.openxmlformats.org/officeDocument/2006/relationships/hyperlink" Target="consultantplus://offline/ref=700A18EAFE61DCD89978D2FF18FB63187E88B58B40C3BBBA3C3C700678B64FBD15AB6FC0004C9FBD93EE69ACAC2BBD5CFB7B4FCF3ED9A5766FF5AAMBd4P" TargetMode="External"/><Relationship Id="rId38" Type="http://schemas.openxmlformats.org/officeDocument/2006/relationships/hyperlink" Target="consultantplus://offline/ref=700A18EAFE61DCD89978D2FF18FB63187E88B58B41C3BCBE383C700678B64FBD15AB6FC0004C9FBD93EE68A0AC2BBD5CFB7B4FCF3ED9A5766FF5AAMBd4P" TargetMode="External"/><Relationship Id="rId46" Type="http://schemas.openxmlformats.org/officeDocument/2006/relationships/hyperlink" Target="consultantplus://offline/ref=700A18EAFE61DCD89978D2FF18FB63187E88B58B41C2B3B13D3C700678B64FBD15AB6FC0004C9FBD93EE69A2AC2BBD5CFB7B4FCF3ED9A5766FF5AAMBd4P" TargetMode="External"/><Relationship Id="rId59" Type="http://schemas.openxmlformats.org/officeDocument/2006/relationships/hyperlink" Target="consultantplus://offline/ref=700A18EAFE61DCD89978D2FF18FB63187E88B58B4FC3BEBB3D3C700678B64FBD15AB6FC0004C9FBD93EE69ACAC2BBD5CFB7B4FCF3ED9A5766FF5AAMBd4P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700A18EAFE61DCD89978D2FF18FB63187E88B58B41C2B3B13D3C700678B64FBD15AB6FC0004C9FBD93EE69A2AC2BBD5CFB7B4FCF3ED9A5766FF5AAMBd4P" TargetMode="External"/><Relationship Id="rId41" Type="http://schemas.openxmlformats.org/officeDocument/2006/relationships/hyperlink" Target="consultantplus://offline/ref=700A18EAFE61DCD89978CCF20E973D117987E98541C6B1EF65632B5B2FBF45EA52E43682474897B6C7BF2DF0AA7DE906AE7453C820DBMAd7P" TargetMode="External"/><Relationship Id="rId54" Type="http://schemas.openxmlformats.org/officeDocument/2006/relationships/hyperlink" Target="consultantplus://offline/ref=700A18EAFE61DCD89978D2FF18FB63187E88B58B42C0BDB03D3C700678B64FBD15AB6FC0004C9FBD93EE68A4AC2BBD5CFB7B4FCF3ED9A5766FF5AAMBd4P" TargetMode="External"/><Relationship Id="rId62" Type="http://schemas.openxmlformats.org/officeDocument/2006/relationships/hyperlink" Target="consultantplus://offline/ref=700A18EAFE61DCD89978CCF20E973D117987E98541C6B1EF65632B5B2FBF45EA52E43682474896BB98BA38E1F272EE1DB0764FD422D9A5M6d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5253</Words>
  <Characters>29947</Characters>
  <Application>Microsoft Office Word</Application>
  <DocSecurity>0</DocSecurity>
  <Lines>249</Lines>
  <Paragraphs>70</Paragraphs>
  <ScaleCrop>false</ScaleCrop>
  <Company/>
  <LinksUpToDate>false</LinksUpToDate>
  <CharactersWithSpaces>35130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3900-00-996</dc:creator>
  <cp:lastModifiedBy>3900-00-996</cp:lastModifiedBy>
  <cp:revision>1</cp:revision>
  <dcterms:created xsi:type="dcterms:W3CDTF">2020-02-25T15:29:00Z</dcterms:created>
  <dcterms:modified xsi:type="dcterms:W3CDTF">2020-02-25T15:29:00Z</dcterms:modified>
</cp:coreProperties>
</file>